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C776B" w:rsidTr="00986C30">
        <w:trPr>
          <w:trHeight w:val="39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6B" w:rsidRPr="00531C11" w:rsidRDefault="005C776B" w:rsidP="00986C30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5C776B" w:rsidRPr="00531C11" w:rsidTr="00986C30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6B" w:rsidRDefault="005C776B" w:rsidP="00986C3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47BC9ADE" wp14:editId="298E23F8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4D06BB75" wp14:editId="16525398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776B" w:rsidRPr="00531C11" w:rsidRDefault="005C776B" w:rsidP="00986C3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6B" w:rsidRPr="00531C11" w:rsidRDefault="005C776B" w:rsidP="00986C30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5C776B" w:rsidRPr="00531C11" w:rsidRDefault="005C776B" w:rsidP="00986C30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5C776B" w:rsidRPr="00531C11" w:rsidRDefault="005C776B" w:rsidP="00986C30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5C776B" w:rsidRPr="00531C11" w:rsidRDefault="005C776B" w:rsidP="00986C30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5C776B" w:rsidRPr="00531C11" w:rsidRDefault="005C776B" w:rsidP="00986C30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5C776B" w:rsidRPr="00531C11" w:rsidRDefault="005C776B" w:rsidP="00986C30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15</w:t>
                  </w:r>
                </w:p>
                <w:p w:rsidR="005C776B" w:rsidRPr="005C776B" w:rsidRDefault="005C776B" w:rsidP="005C776B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b/>
                      <w:bCs/>
                      <w:color w:val="ED7D31" w:themeColor="accent2"/>
                      <w:kern w:val="36"/>
                      <w:sz w:val="22"/>
                      <w:szCs w:val="22"/>
                    </w:rPr>
                  </w:pPr>
                  <w:r w:rsidRPr="005C776B">
                    <w:rPr>
                      <w:b/>
                      <w:bCs/>
                      <w:color w:val="000000" w:themeColor="text1"/>
                      <w:kern w:val="36"/>
                      <w:sz w:val="22"/>
                      <w:szCs w:val="22"/>
                    </w:rPr>
                    <w:t>Отличие совмещения от совместительства</w:t>
                  </w:r>
                </w:p>
              </w:tc>
            </w:tr>
          </w:tbl>
          <w:p w:rsidR="005C776B" w:rsidRPr="00531C11" w:rsidRDefault="005C776B" w:rsidP="00986C30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2"/>
                <w:szCs w:val="22"/>
              </w:rPr>
            </w:pPr>
          </w:p>
          <w:p w:rsidR="005C776B" w:rsidRPr="00C11C12" w:rsidRDefault="005C776B" w:rsidP="005C776B">
            <w:pPr>
              <w:rPr>
                <w:sz w:val="20"/>
                <w:szCs w:val="20"/>
              </w:rPr>
            </w:pPr>
            <w:r w:rsidRPr="00C11C12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69A08FAB" wp14:editId="4FB48AB5">
                      <wp:extent cx="304800" cy="304800"/>
                      <wp:effectExtent l="0" t="0" r="0" b="0"/>
                      <wp:docPr id="1" name="Прямоугольник 1" descr="https://libking.ru/books/565840/i_013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6307F3" id="Прямоугольник 1" o:spid="_x0000_s1026" alt="https://libking.ru/books/565840/i_01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dD/AIAAPsFAAAOAAAAZHJzL2Uyb0RvYy54bWysVN1u0zAUvkfiHSzfp0m69CfR0mnrD0Ia&#10;MGlwjdzEaawl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XZYcRJCSNqvqw/rD83P5vb9cfma3Pb/Fh/an4135rvCHxSqhLon5mTgkEV&#10;bH4Ffe/IpTsX4kq5vX5vGHgue+35R52azivT4hp8IdJldSFNk1R1LpIrhbgY54Qv6KmqYFBtCluV&#10;lKLOKUmhVt9AuAcY5qIADc3rZyKFpMlSCzuA60yWJga0Fl3bOd/s5kyvNUpAeeQFQw/YkIBpI5sI&#10;JNr+XEmln1BRIiPEWEJ2FpyszpVuXbcuJhYXM1YUoCdRwQ8UgNlqIDT8amwmCcuMd6EXTofTYeAE&#10;3f7UCbzJxDmdjQOnP/MHvcnRZDye+O9NXD+IcpamlJswW5b6wZ+xYPNeWn7teKpEwVIDZ1JScjEf&#10;FxKtCLySmf1sy8Fy5+YepmH7BbXcK8nvBt5ZN3Rm/eHACWZBzwkH3tDx/PAs7HtBGExmhyWdM07/&#10;vSRUxzjsdXt2SntJ36vNs9/D2khUMg17qGBljIEa8BknEhkGTnlqZU1Y0cp7rTDp37UCxr0dtOWr&#10;oWjL/rlIb4CuUgCdgHmwMUHIhXyLUQ3bJ8bqzZJIilHxlAPlQz8IzLqyl6A36MJF7lvm+xbCE4CK&#10;scaoFce6XXHLSrJFDpF82xguTuGZZMxS2DyhNqvN44INYyvZbEOzwvbv1utuZ49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t2&#10;t0P8AgAA+wU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11C12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C3A17B2" wp14:editId="3BABEE9E">
                      <wp:extent cx="304800" cy="304800"/>
                      <wp:effectExtent l="0" t="0" r="0" b="0"/>
                      <wp:docPr id="2" name="Прямоугольник 2" descr="https://libking.ru/books/565840/i_013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85DB7" id="Прямоугольник 2" o:spid="_x0000_s1026" alt="https://libking.ru/books/565840/i_01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vq/gIAAPsFAAAOAAAAZHJzL2Uyb0RvYy54bWysVN1u0zAUvkfiHSzfp0m69CfR0mnrD0Ia&#10;MGlwjdzEaawl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1xFyNOShhR82X9Yf25+dncrj82X5vb5sf6U/Or+dZ8R+CTUpVA/8ycFAyq&#10;YPMr6HtHLt25EFfK7fV7w8Bz2WvPP+rUdF6ZFtfgC5EuqwtpmqSqc5FcKcTFOCd8QU9VBYMC+kAK&#10;W5WUos4pSaFW30C4BxjmogANzetnIoWkyVILO4DrTJYmBrQWXds53+zmTK81SkB55AVDD9iQgGkj&#10;mwgk2v5cSaWfUFEiI8RYQnYWnKzOlW5dty4mFhczVhSgJ1HBDxSA2WogNPxqbCYJy4x3oRdOh9Nh&#10;4ATd/tQJvMnEOZ2NA6c/8we9ydFkPJ74701cP4hylqaUmzBblvrBn7Fg815afu14qkTBUgNnUlJy&#10;MR8XEq0IvJKZ/WzLwXLn5h6mYfsFtdwrye8G3lk3dGb94cAJZkHPCQfe0PH88Czse0EYTGaHJZ0z&#10;Tv+9JFTHOOx1e3ZKe0nfq82z38PaSFQyDXuoYGWMgRrwGScSGQZOeWplTVjRynutMOnftQLGvR20&#10;5auhaMv+uUhvgK5SAJ2AebAxQciFfItRDdsnxurNkkiKUfGUA+VDPwjMurKXoDfowkXuW+b7FsIT&#10;gIqxxqgVx7pdcctKskUOkXzbGC5O4ZlkzFLYPKE2q83jgg1jK9lsQ7PC9u/W625nj34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fbVr6v4CAAD7BQAADgAAAAAAAAAAAAAAAAAuAgAAZHJzL2Uyb0RvYy54bWxQSwECLQAUAAYACAAA&#10;ACEATKDpLNgAAAADAQAADwAAAAAAAAAAAAAAAABY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99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2"/>
              <w:gridCol w:w="4958"/>
            </w:tblGrid>
            <w:tr w:rsidR="005C776B" w:rsidRPr="00C11C12" w:rsidTr="00986C30">
              <w:trPr>
                <w:tblHeader/>
              </w:trPr>
              <w:tc>
                <w:tcPr>
                  <w:tcW w:w="4665" w:type="dxa"/>
                  <w:tcBorders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Style w:val="a6"/>
                      <w:rFonts w:ascii="Arial" w:hAnsi="Arial" w:cs="Arial"/>
                      <w:color w:val="333333"/>
                      <w:sz w:val="20"/>
                      <w:szCs w:val="20"/>
                    </w:rPr>
                    <w:t>Совместительство</w:t>
                  </w:r>
                </w:p>
              </w:tc>
              <w:tc>
                <w:tcPr>
                  <w:tcW w:w="4680" w:type="dxa"/>
                  <w:tcBorders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/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Style w:val="a6"/>
                      <w:rFonts w:ascii="Arial" w:hAnsi="Arial" w:cs="Arial"/>
                      <w:color w:val="333333"/>
                      <w:sz w:val="20"/>
                      <w:szCs w:val="20"/>
                    </w:rPr>
                    <w:t>Совмещение</w:t>
                  </w:r>
                </w:p>
              </w:tc>
            </w:tr>
            <w:tr w:rsidR="005C776B" w:rsidRPr="00C11C12" w:rsidTr="00986C30">
              <w:tc>
                <w:tcPr>
                  <w:tcW w:w="4665" w:type="dxa"/>
                  <w:tcBorders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Трудовой договор при оформлении работы по совместительству заключается (статьи 60.1 и 282 ТК РФ)</w:t>
                  </w:r>
                </w:p>
              </w:tc>
              <w:tc>
                <w:tcPr>
                  <w:tcW w:w="4680" w:type="dxa"/>
                  <w:tcBorders>
                    <w:top w:val="single" w:sz="6" w:space="0" w:color="E7E7E7"/>
                    <w:left w:val="nil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Отдельный трудовой договор не заключается, но к нему составляется дополнительное соглашение (статья 151 ТК РФ)</w:t>
                  </w:r>
                </w:p>
              </w:tc>
            </w:tr>
            <w:tr w:rsidR="005C776B" w:rsidRPr="00C11C12" w:rsidTr="00986C30">
              <w:tc>
                <w:tcPr>
                  <w:tcW w:w="4665" w:type="dxa"/>
                  <w:tcBorders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Запись в трудовую книжку вносится по желанию работника (статья 66 ТК РФ)</w:t>
                  </w:r>
                </w:p>
              </w:tc>
              <w:tc>
                <w:tcPr>
                  <w:tcW w:w="4680" w:type="dxa"/>
                  <w:tcBorders>
                    <w:top w:val="single" w:sz="6" w:space="0" w:color="E7E7E7"/>
                    <w:left w:val="nil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Запись в трудовую книжку не вносится</w:t>
                  </w:r>
                </w:p>
              </w:tc>
            </w:tr>
            <w:tr w:rsidR="005C776B" w:rsidRPr="00C11C12" w:rsidTr="00986C30">
              <w:tc>
                <w:tcPr>
                  <w:tcW w:w="4665" w:type="dxa"/>
                  <w:tcBorders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Прекращение работы по совместительству оформляется расторжением трудового договора</w:t>
                  </w:r>
                </w:p>
              </w:tc>
              <w:tc>
                <w:tcPr>
                  <w:tcW w:w="4680" w:type="dxa"/>
                  <w:tcBorders>
                    <w:top w:val="single" w:sz="6" w:space="0" w:color="E7E7E7"/>
                    <w:left w:val="nil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Прекращение совмещения должностей или выполнения дополнительного объема работы происходит при досрочном отказе работника ее выполнять или при отмене поручения работодателя на выполнение этой работы (статья 60.2 ТК РФ)</w:t>
                  </w:r>
                </w:p>
              </w:tc>
            </w:tr>
            <w:tr w:rsidR="005C776B" w:rsidRPr="00C11C12" w:rsidTr="00986C30">
              <w:tc>
                <w:tcPr>
                  <w:tcW w:w="4665" w:type="dxa"/>
                  <w:tcBorders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Работа по совместительству выполняется в свободное от основной работы время и должна занимать не более 4 часов в день (статья 60.1 ТК РФ)</w:t>
                  </w:r>
                </w:p>
              </w:tc>
              <w:tc>
                <w:tcPr>
                  <w:tcW w:w="4680" w:type="dxa"/>
                  <w:tcBorders>
                    <w:top w:val="single" w:sz="6" w:space="0" w:color="E7E7E7"/>
                    <w:left w:val="nil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На выполнение работы при совмещении не выделяется дополнительное время, дополнительная трудовая функция должна выполняться</w:t>
                  </w:r>
                  <w:r w:rsidR="00BC75AD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без отрыва от основной работы </w:t>
                  </w:r>
                  <w:bookmarkStart w:id="0" w:name="_GoBack"/>
                  <w:bookmarkEnd w:id="0"/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в</w:t>
                  </w:r>
                  <w:proofErr w:type="spellEnd"/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течение рабочего дня</w:t>
                  </w:r>
                </w:p>
              </w:tc>
            </w:tr>
            <w:tr w:rsidR="005C776B" w:rsidRPr="00C11C12" w:rsidTr="00986C30">
              <w:tc>
                <w:tcPr>
                  <w:tcW w:w="4665" w:type="dxa"/>
                  <w:tcBorders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Оплата труда производится пропорционально отработанному времени или по выполненному объему работ (статья 285 ТК РФ)</w:t>
                  </w:r>
                </w:p>
              </w:tc>
              <w:tc>
                <w:tcPr>
                  <w:tcW w:w="4680" w:type="dxa"/>
                  <w:tcBorders>
                    <w:top w:val="single" w:sz="6" w:space="0" w:color="E7E7E7"/>
                    <w:left w:val="nil"/>
                    <w:bottom w:val="single" w:sz="6" w:space="0" w:color="E7E7E7"/>
                    <w:right w:val="single" w:sz="6" w:space="0" w:color="E7E7E7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C776B" w:rsidRPr="00C11C12" w:rsidRDefault="005C776B" w:rsidP="005C776B">
                  <w:pPr>
                    <w:pStyle w:val="a5"/>
                    <w:spacing w:before="0" w:beforeAutospacing="0" w:line="343" w:lineRule="atLeast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C11C1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За совмещение должностей производится доплата, размер которой определяется соглашением сторон (статья 151 ТК РФ)</w:t>
                  </w:r>
                </w:p>
              </w:tc>
            </w:tr>
          </w:tbl>
          <w:p w:rsidR="005C776B" w:rsidRPr="00531C11" w:rsidRDefault="005C776B" w:rsidP="005C77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/>
              <w:jc w:val="both"/>
            </w:pPr>
          </w:p>
        </w:tc>
      </w:tr>
      <w:tr w:rsidR="005C776B" w:rsidRPr="00B54EC3" w:rsidTr="00986C30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6B" w:rsidRPr="00B54EC3" w:rsidRDefault="005C776B" w:rsidP="00986C30">
            <w:pPr>
              <w:pStyle w:val="s1"/>
              <w:shd w:val="clear" w:color="auto" w:fill="FFFFFF"/>
              <w:jc w:val="both"/>
            </w:pPr>
          </w:p>
        </w:tc>
      </w:tr>
      <w:tr w:rsidR="005C776B" w:rsidTr="00986C30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6B" w:rsidRDefault="005C776B" w:rsidP="00986C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C776B" w:rsidRPr="00D52B05" w:rsidRDefault="005C776B" w:rsidP="00986C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C776B" w:rsidRPr="00D52B05" w:rsidRDefault="005C776B" w:rsidP="00986C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5C776B" w:rsidRPr="00D52B05" w:rsidRDefault="005C776B" w:rsidP="00986C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</w:t>
            </w:r>
            <w:r>
              <w:rPr>
                <w:rFonts w:ascii="Arial" w:hAnsi="Arial" w:cs="Arial"/>
                <w:b/>
                <w:sz w:val="16"/>
                <w:szCs w:val="16"/>
              </w:rPr>
              <w:t>, 2025</w:t>
            </w:r>
          </w:p>
          <w:p w:rsidR="005C776B" w:rsidRDefault="005C776B" w:rsidP="00986C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5C776B" w:rsidRDefault="005C776B" w:rsidP="005C776B"/>
    <w:p w:rsidR="005C776B" w:rsidRDefault="005C776B" w:rsidP="005C776B"/>
    <w:p w:rsidR="005C776B" w:rsidRDefault="005C776B" w:rsidP="005C776B"/>
    <w:p w:rsidR="005C776B" w:rsidRDefault="005C776B" w:rsidP="005C776B"/>
    <w:p w:rsidR="005C776B" w:rsidRDefault="005C776B" w:rsidP="005C776B"/>
    <w:p w:rsidR="001339BF" w:rsidRDefault="00BC75AD"/>
    <w:sectPr w:rsidR="001339BF" w:rsidSect="00531C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6B"/>
    <w:rsid w:val="001545F9"/>
    <w:rsid w:val="005C776B"/>
    <w:rsid w:val="00BC75AD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F87B"/>
  <w15:chartTrackingRefBased/>
  <w15:docId w15:val="{303F4A5C-4E92-4DE6-9A22-E53329D9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C7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C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776B"/>
    <w:rPr>
      <w:color w:val="0000FF"/>
      <w:u w:val="single"/>
    </w:rPr>
  </w:style>
  <w:style w:type="paragraph" w:customStyle="1" w:styleId="s1">
    <w:name w:val="s_1"/>
    <w:basedOn w:val="a"/>
    <w:rsid w:val="005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5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C776B"/>
  </w:style>
  <w:style w:type="paragraph" w:styleId="a5">
    <w:name w:val="Normal (Web)"/>
    <w:basedOn w:val="a"/>
    <w:uiPriority w:val="99"/>
    <w:semiHidden/>
    <w:unhideWhenUsed/>
    <w:rsid w:val="005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7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2025-04-09T08:21:00Z</dcterms:created>
  <dcterms:modified xsi:type="dcterms:W3CDTF">2025-04-09T08:33:00Z</dcterms:modified>
</cp:coreProperties>
</file>