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19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199"/>
      </w:tblGrid>
      <w:tr w:rsidR="008F2FE0" w:rsidTr="004A1D14">
        <w:trPr>
          <w:trHeight w:val="3954"/>
        </w:trPr>
        <w:tc>
          <w:tcPr>
            <w:tcW w:w="11199" w:type="dxa"/>
          </w:tcPr>
          <w:p w:rsidR="008F2FE0" w:rsidRPr="00726C3F" w:rsidRDefault="008F2FE0" w:rsidP="004A1D14">
            <w:pPr>
              <w:pStyle w:val="ConsPlusNormal"/>
              <w:jc w:val="both"/>
              <w:rPr>
                <w:b/>
                <w:color w:val="FF0000"/>
                <w:sz w:val="40"/>
                <w:szCs w:val="40"/>
                <w:lang w:eastAsia="en-US"/>
              </w:rPr>
            </w:pPr>
            <w:r>
              <w:rPr>
                <w:b/>
                <w:color w:val="FF0000"/>
                <w:sz w:val="40"/>
                <w:szCs w:val="40"/>
                <w:lang w:eastAsia="en-US"/>
              </w:rPr>
              <w:t>2024</w:t>
            </w:r>
            <w:r w:rsidRPr="00726C3F">
              <w:rPr>
                <w:b/>
                <w:color w:val="FF0000"/>
                <w:sz w:val="40"/>
                <w:szCs w:val="40"/>
                <w:lang w:eastAsia="en-US"/>
              </w:rPr>
              <w:t>:</w:t>
            </w:r>
            <w:r>
              <w:rPr>
                <w:b/>
                <w:color w:val="FF0000"/>
                <w:sz w:val="40"/>
                <w:szCs w:val="40"/>
                <w:lang w:eastAsia="en-US"/>
              </w:rPr>
              <w:t xml:space="preserve"> </w:t>
            </w:r>
            <w:r w:rsidRPr="00726C3F">
              <w:rPr>
                <w:b/>
                <w:color w:val="FF0000"/>
                <w:sz w:val="40"/>
                <w:szCs w:val="40"/>
                <w:lang w:eastAsia="en-US"/>
              </w:rPr>
              <w:t xml:space="preserve">ГОД ОРГАНИЗАЦИОННО-КАДРОВОГО ЕДИНСТВА </w:t>
            </w:r>
          </w:p>
          <w:tbl>
            <w:tblPr>
              <w:tblStyle w:val="a3"/>
              <w:tblW w:w="11086" w:type="dxa"/>
              <w:tblLayout w:type="fixed"/>
              <w:tblLook w:val="04A0" w:firstRow="1" w:lastRow="0" w:firstColumn="1" w:lastColumn="0" w:noHBand="0" w:noVBand="1"/>
            </w:tblPr>
            <w:tblGrid>
              <w:gridCol w:w="4859"/>
              <w:gridCol w:w="6227"/>
            </w:tblGrid>
            <w:tr w:rsidR="008F2FE0" w:rsidTr="004A1D14">
              <w:trPr>
                <w:trHeight w:val="2611"/>
              </w:trPr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2FE0" w:rsidRDefault="008F2FE0" w:rsidP="004A1D14">
                  <w:pPr>
                    <w:pStyle w:val="ConsPlusNormal"/>
                    <w:tabs>
                      <w:tab w:val="left" w:pos="87"/>
                      <w:tab w:val="left" w:pos="3432"/>
                    </w:tabs>
                    <w:ind w:left="-234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F458481" wp14:editId="58F92BB1">
                        <wp:extent cx="1798320" cy="1973580"/>
                        <wp:effectExtent l="0" t="0" r="0" b="7620"/>
                        <wp:docPr id="13" name="Рисунок 13" descr="https://fp-sk.ru/upload/medialibrary/10b/10bcf1192035a9fec67fa9fee293433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fp-sk.ru/upload/medialibrary/10b/10bcf1192035a9fec67fa9fee293433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8320" cy="1973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6A0E159E" wp14:editId="396032F4">
                        <wp:extent cx="1036320" cy="1501140"/>
                        <wp:effectExtent l="0" t="0" r="0" b="3810"/>
                        <wp:docPr id="14" name="Рисунок 14" descr="https://sosh10.edu95.ru/index.php?component=download&amp;file=97b966d5135be7bee0f1a21412b21b809bb21f66f938535d4ac9685a18629974&amp;view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sosh10.edu95.ru/index.php?component=download&amp;file=97b966d5135be7bee0f1a21412b21b809bb21f66f938535d4ac9685a18629974&amp;view=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713" cy="15654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25ADA">
                    <w:rPr>
                      <w:color w:val="FF0000"/>
                      <w:sz w:val="28"/>
                      <w:szCs w:val="28"/>
                      <w:lang w:eastAsia="en-US"/>
                    </w:rPr>
                    <w:t>Правовая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D25ADA">
                    <w:rPr>
                      <w:color w:val="4472C4" w:themeColor="accent5"/>
                      <w:sz w:val="28"/>
                      <w:szCs w:val="28"/>
                      <w:lang w:eastAsia="en-US"/>
                    </w:rPr>
                    <w:t xml:space="preserve">инспекция </w:t>
                  </w:r>
                  <w:r w:rsidRPr="00D25ADA">
                    <w:rPr>
                      <w:color w:val="70AD47" w:themeColor="accent6"/>
                      <w:sz w:val="28"/>
                      <w:szCs w:val="28"/>
                      <w:lang w:eastAsia="en-US"/>
                    </w:rPr>
                    <w:t>труда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Профсоюза</w:t>
                  </w:r>
                </w:p>
              </w:tc>
              <w:tc>
                <w:tcPr>
                  <w:tcW w:w="6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2FE0" w:rsidRDefault="008F2FE0" w:rsidP="004A1D14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КАЛУЖСКАЯ ОБЛАСТНАЯ ОРГАНИЗАЦИЯ </w:t>
                  </w:r>
                </w:p>
                <w:p w:rsidR="008F2FE0" w:rsidRPr="006355F5" w:rsidRDefault="008F2FE0" w:rsidP="004A1D14">
                  <w:pPr>
                    <w:jc w:val="both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ОБЩЕРОССИЙСКОГО</w:t>
                  </w:r>
                  <w:r w:rsidRPr="002B36EE">
                    <w:rPr>
                      <w:b/>
                      <w:szCs w:val="28"/>
                    </w:rPr>
                    <w:t xml:space="preserve"> ПРОФСОЮЗ</w:t>
                  </w:r>
                  <w:r>
                    <w:rPr>
                      <w:b/>
                      <w:szCs w:val="28"/>
                    </w:rPr>
                    <w:t>А</w:t>
                  </w:r>
                  <w:r w:rsidRPr="002B36EE">
                    <w:rPr>
                      <w:b/>
                      <w:szCs w:val="28"/>
                    </w:rPr>
                    <w:t xml:space="preserve"> ОБРАЗОВАНИЯ</w:t>
                  </w:r>
                </w:p>
                <w:p w:rsidR="008F2FE0" w:rsidRDefault="008F2FE0" w:rsidP="004A1D14">
                  <w:pPr>
                    <w:pStyle w:val="ConsPlusTitle"/>
                    <w:jc w:val="both"/>
                  </w:pPr>
                </w:p>
                <w:p w:rsidR="008F2FE0" w:rsidRPr="00A037AE" w:rsidRDefault="008F2FE0" w:rsidP="004A1D14">
                  <w:pPr>
                    <w:pStyle w:val="ConsPlusTitle"/>
                    <w:jc w:val="both"/>
                    <w:rPr>
                      <w:color w:val="222A35" w:themeColor="text2" w:themeShade="80"/>
                      <w:lang w:eastAsia="en-US"/>
                    </w:rPr>
                  </w:pPr>
                  <w:hyperlink r:id="rId6" w:history="1">
                    <w:r w:rsidRPr="00A037AE">
                      <w:rPr>
                        <w:rStyle w:val="a4"/>
                        <w:color w:val="222A35" w:themeColor="text2" w:themeShade="80"/>
                        <w:sz w:val="28"/>
                        <w:szCs w:val="28"/>
                      </w:rPr>
                      <w:t>https://www.eseur.ru/kaluga/</w:t>
                    </w:r>
                  </w:hyperlink>
                </w:p>
                <w:p w:rsidR="008F2FE0" w:rsidRPr="00A037AE" w:rsidRDefault="008F2FE0" w:rsidP="004A1D14">
                  <w:pPr>
                    <w:pStyle w:val="ConsPlusTitle"/>
                    <w:jc w:val="both"/>
                    <w:rPr>
                      <w:color w:val="222A35" w:themeColor="text2" w:themeShade="80"/>
                      <w:sz w:val="32"/>
                      <w:szCs w:val="32"/>
                      <w:lang w:eastAsia="en-US"/>
                    </w:rPr>
                  </w:pPr>
                </w:p>
                <w:p w:rsidR="008F2FE0" w:rsidRDefault="008F2FE0" w:rsidP="004A1D14">
                  <w:pPr>
                    <w:pStyle w:val="ConsPlusTitle"/>
                    <w:jc w:val="both"/>
                    <w:rPr>
                      <w:color w:val="FF0000"/>
                      <w:sz w:val="32"/>
                      <w:szCs w:val="32"/>
                      <w:lang w:eastAsia="en-US"/>
                    </w:rPr>
                  </w:pPr>
                  <w:r w:rsidRPr="00A037AE">
                    <w:rPr>
                      <w:color w:val="FF0000"/>
                      <w:sz w:val="32"/>
                      <w:szCs w:val="32"/>
                      <w:lang w:eastAsia="en-US"/>
                    </w:rPr>
                    <w:t>Информационный листок №</w:t>
                  </w:r>
                  <w:r>
                    <w:rPr>
                      <w:color w:val="FF0000"/>
                      <w:sz w:val="32"/>
                      <w:szCs w:val="32"/>
                      <w:lang w:eastAsia="en-US"/>
                    </w:rPr>
                    <w:t>44</w:t>
                  </w:r>
                </w:p>
                <w:p w:rsidR="008F2FE0" w:rsidRPr="00A037AE" w:rsidRDefault="008F2FE0" w:rsidP="004A1D14">
                  <w:pPr>
                    <w:pStyle w:val="ConsPlusTitle"/>
                    <w:jc w:val="both"/>
                    <w:rPr>
                      <w:color w:val="FF0000"/>
                      <w:sz w:val="32"/>
                      <w:szCs w:val="32"/>
                      <w:lang w:eastAsia="en-US"/>
                    </w:rPr>
                  </w:pPr>
                </w:p>
                <w:p w:rsidR="008F2FE0" w:rsidRPr="002E7E79" w:rsidRDefault="008F2FE0" w:rsidP="004A1D14">
                  <w:pPr>
                    <w:pStyle w:val="s74"/>
                    <w:shd w:val="clear" w:color="auto" w:fill="F0E9D3"/>
                    <w:spacing w:before="240" w:beforeAutospacing="0" w:after="240" w:afterAutospacing="0"/>
                    <w:jc w:val="both"/>
                    <w:rPr>
                      <w:b/>
                      <w:bCs/>
                      <w:color w:val="C45911" w:themeColor="accent2" w:themeShade="BF"/>
                      <w:kern w:val="36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C45911" w:themeColor="accent2" w:themeShade="BF"/>
                      <w:kern w:val="36"/>
                      <w:sz w:val="28"/>
                      <w:szCs w:val="28"/>
                    </w:rPr>
                    <w:t>Как мы отдыхаем в 2025 году?</w:t>
                  </w:r>
                </w:p>
              </w:tc>
            </w:tr>
          </w:tbl>
          <w:p w:rsidR="008F2FE0" w:rsidRDefault="008F2FE0" w:rsidP="004A1D14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F2FE0" w:rsidRPr="00502D2A" w:rsidTr="004A1D14">
        <w:tc>
          <w:tcPr>
            <w:tcW w:w="11199" w:type="dxa"/>
          </w:tcPr>
          <w:p w:rsidR="008F2FE0" w:rsidRPr="00A938A5" w:rsidRDefault="008F2FE0" w:rsidP="004A1D14">
            <w:pPr>
              <w:shd w:val="clear" w:color="auto" w:fill="FFFFFF"/>
              <w:spacing w:before="100" w:beforeAutospacing="1" w:after="24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938A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Минтруд РФ утвердил календарь выходных и праздничных дней на следующий год.</w:t>
            </w:r>
            <w:r w:rsidRPr="00707A2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   </w:t>
            </w:r>
            <w:r w:rsidRPr="00A938A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Нерабочие праздничные дни, совпадающие с выходными, переносятся на рабочие дни.</w:t>
            </w:r>
          </w:p>
          <w:p w:rsidR="008F2FE0" w:rsidRPr="00A938A5" w:rsidRDefault="008F2FE0" w:rsidP="004A1D14">
            <w:pPr>
              <w:shd w:val="clear" w:color="auto" w:fill="FFFFFF"/>
              <w:spacing w:before="100" w:beforeAutospacing="1" w:after="240" w:line="312" w:lineRule="atLeast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  <w:r w:rsidRPr="00A938A5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>Таким образом, будем отдыхать:</w:t>
            </w:r>
          </w:p>
          <w:p w:rsidR="008F2FE0" w:rsidRPr="00A938A5" w:rsidRDefault="008F2FE0" w:rsidP="004A1D14">
            <w:pPr>
              <w:shd w:val="clear" w:color="auto" w:fill="FFFFFF"/>
              <w:spacing w:before="100" w:beforeAutospacing="1" w:after="240" w:line="312" w:lineRule="atLeast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  <w:r w:rsidRPr="00A938A5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>– с 29 декабря 2024 г. по 8 января 2025 г.;</w:t>
            </w:r>
          </w:p>
          <w:p w:rsidR="008F2FE0" w:rsidRPr="00A938A5" w:rsidRDefault="008F2FE0" w:rsidP="004A1D14">
            <w:pPr>
              <w:shd w:val="clear" w:color="auto" w:fill="FFFFFF"/>
              <w:spacing w:before="100" w:beforeAutospacing="1" w:after="240" w:line="312" w:lineRule="atLeast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  <w:r w:rsidRPr="00A938A5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>– с 22 по 23 февраля;</w:t>
            </w:r>
          </w:p>
          <w:p w:rsidR="008F2FE0" w:rsidRPr="00A938A5" w:rsidRDefault="008F2FE0" w:rsidP="004A1D14">
            <w:pPr>
              <w:shd w:val="clear" w:color="auto" w:fill="FFFFFF"/>
              <w:spacing w:before="100" w:beforeAutospacing="1" w:after="240" w:line="312" w:lineRule="atLeast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  <w:r w:rsidRPr="00A938A5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>– с 8 по 9 марта;</w:t>
            </w:r>
          </w:p>
          <w:p w:rsidR="008F2FE0" w:rsidRPr="00A938A5" w:rsidRDefault="008F2FE0" w:rsidP="004A1D14">
            <w:pPr>
              <w:shd w:val="clear" w:color="auto" w:fill="FFFFFF"/>
              <w:spacing w:before="100" w:beforeAutospacing="1" w:after="240" w:line="312" w:lineRule="atLeast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  <w:r w:rsidRPr="00A938A5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>– с 1 по 4 мая;</w:t>
            </w:r>
          </w:p>
          <w:p w:rsidR="008F2FE0" w:rsidRPr="00A938A5" w:rsidRDefault="008F2FE0" w:rsidP="004A1D14">
            <w:pPr>
              <w:shd w:val="clear" w:color="auto" w:fill="FFFFFF"/>
              <w:spacing w:before="100" w:beforeAutospacing="1" w:after="240" w:line="312" w:lineRule="atLeast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  <w:r w:rsidRPr="00A938A5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>– с 8 по 11 мая;</w:t>
            </w:r>
          </w:p>
          <w:p w:rsidR="008F2FE0" w:rsidRPr="00A938A5" w:rsidRDefault="008F2FE0" w:rsidP="004A1D14">
            <w:pPr>
              <w:shd w:val="clear" w:color="auto" w:fill="FFFFFF"/>
              <w:spacing w:before="100" w:beforeAutospacing="1" w:after="240" w:line="312" w:lineRule="atLeast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  <w:r w:rsidRPr="00A938A5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>– с 12 по 15 июня;</w:t>
            </w:r>
          </w:p>
          <w:p w:rsidR="008F2FE0" w:rsidRPr="00A938A5" w:rsidRDefault="008F2FE0" w:rsidP="004A1D14">
            <w:pPr>
              <w:shd w:val="clear" w:color="auto" w:fill="FFFFFF"/>
              <w:spacing w:before="100" w:beforeAutospacing="1" w:after="240" w:line="312" w:lineRule="atLeast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  <w:r w:rsidRPr="00A938A5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>– со 2 по 4 ноября;</w:t>
            </w:r>
          </w:p>
          <w:p w:rsidR="008F2FE0" w:rsidRPr="00A938A5" w:rsidRDefault="008F2FE0" w:rsidP="004A1D14">
            <w:pPr>
              <w:shd w:val="clear" w:color="auto" w:fill="FFFFFF"/>
              <w:spacing w:before="100" w:beforeAutospacing="1" w:after="240" w:line="312" w:lineRule="atLeast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  <w:r w:rsidRPr="00A938A5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>– с 31 декабря 2025 г. по 8 января 2026 г.</w:t>
            </w:r>
          </w:p>
          <w:p w:rsidR="008F2FE0" w:rsidRPr="00707A25" w:rsidRDefault="008F2FE0" w:rsidP="004A1D1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7A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 дней жители региона будут отдыхать в новогодние праздники с 30 декабря по 8 января. С 1 по 4 мая также будут выходными в связи с Днём труда.</w:t>
            </w:r>
          </w:p>
          <w:p w:rsidR="008F2FE0" w:rsidRPr="00707A25" w:rsidRDefault="008F2FE0" w:rsidP="004A1D1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7A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честь Дня Победы нерабочими будут 8, 9, 10, 11 мая. По случаю Дня России с 12 по 15 июня будут выходными днями.</w:t>
            </w:r>
          </w:p>
          <w:p w:rsidR="008F2FE0" w:rsidRPr="00707A25" w:rsidRDefault="008F2FE0" w:rsidP="004A1D1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7A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ноябре 2, 3 и 4 числа калужане будут отдыхать в связи с Днём народного единства, но рабочей будет суббота, 1 ноября.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707A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Последним выходным днём в 2025 году станет 31 декабря.</w:t>
            </w:r>
          </w:p>
          <w:p w:rsidR="008F2FE0" w:rsidRPr="00707A25" w:rsidRDefault="008F2FE0" w:rsidP="004A1D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2FE0" w:rsidTr="004A1D14">
        <w:tc>
          <w:tcPr>
            <w:tcW w:w="11199" w:type="dxa"/>
          </w:tcPr>
          <w:p w:rsidR="008F2FE0" w:rsidRDefault="008F2FE0" w:rsidP="004A1D1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8F2FE0" w:rsidRPr="00D52B05" w:rsidRDefault="008F2FE0" w:rsidP="004A1D1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Калужская областная организация Профсоюза работников народного образования и науки РФ</w:t>
            </w:r>
          </w:p>
          <w:p w:rsidR="008F2FE0" w:rsidRPr="00D52B05" w:rsidRDefault="008F2FE0" w:rsidP="004A1D1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Тел.факс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: 57-64-</w:t>
            </w:r>
            <w:proofErr w:type="gram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69, 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prokaluga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40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@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mail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ru</w:t>
            </w:r>
            <w:proofErr w:type="spellEnd"/>
            <w:proofErr w:type="gramEnd"/>
          </w:p>
          <w:p w:rsidR="008F2FE0" w:rsidRPr="00D52B05" w:rsidRDefault="008F2FE0" w:rsidP="004A1D1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Калуга, ок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16"/>
                <w:szCs w:val="16"/>
              </w:rPr>
              <w:t>тябрь, 2024</w:t>
            </w:r>
          </w:p>
          <w:p w:rsidR="008F2FE0" w:rsidRDefault="008F2FE0" w:rsidP="004A1D1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hyperlink r:id="rId7" w:history="1">
              <w:r w:rsidRPr="00D52B05">
                <w:rPr>
                  <w:rStyle w:val="a4"/>
                  <w:color w:val="FF0000"/>
                  <w:sz w:val="16"/>
                  <w:szCs w:val="16"/>
                </w:rPr>
                <w:t>https://www.eseur.ru/kaluga/</w:t>
              </w:r>
            </w:hyperlink>
          </w:p>
        </w:tc>
      </w:tr>
    </w:tbl>
    <w:p w:rsidR="008F2FE0" w:rsidRDefault="008F2FE0" w:rsidP="008F2FE0"/>
    <w:p w:rsidR="008F2FE0" w:rsidRDefault="008F2FE0" w:rsidP="008F2FE0"/>
    <w:p w:rsidR="008F2FE0" w:rsidRDefault="008F2FE0" w:rsidP="008F2FE0"/>
    <w:p w:rsidR="001339BF" w:rsidRDefault="008F2FE0"/>
    <w:sectPr w:rsidR="00133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FE0"/>
    <w:rsid w:val="001545F9"/>
    <w:rsid w:val="008F2FE0"/>
    <w:rsid w:val="00D4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579C9"/>
  <w15:chartTrackingRefBased/>
  <w15:docId w15:val="{C1B1476D-85DB-46ED-9983-A024E7D64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2F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8F2F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8F2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F2FE0"/>
    <w:rPr>
      <w:color w:val="0000FF"/>
      <w:u w:val="single"/>
    </w:rPr>
  </w:style>
  <w:style w:type="paragraph" w:customStyle="1" w:styleId="s74">
    <w:name w:val="s_74"/>
    <w:basedOn w:val="a"/>
    <w:rsid w:val="008F2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eseur.ru/kalug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seur.ru/kaluga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2024-10-01T05:48:00Z</dcterms:created>
  <dcterms:modified xsi:type="dcterms:W3CDTF">2024-10-01T05:49:00Z</dcterms:modified>
</cp:coreProperties>
</file>